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4D" w:rsidRPr="00435953" w:rsidRDefault="00CB684D" w:rsidP="008431BF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CB684D" w:rsidRDefault="00CB684D" w:rsidP="008431BF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 xml:space="preserve">Ленинградская область, Тосненский район, МО «Федоровское сельское поселение», пос. Аннолово, массив «Федоровское», уч. 54/1 (Западный), уч. </w:t>
      </w:r>
      <w:r w:rsidRPr="0001009A">
        <w:rPr>
          <w:rFonts w:ascii="Times New Roman" w:hAnsi="Times New Roman"/>
          <w:b/>
          <w:sz w:val="20"/>
          <w:szCs w:val="20"/>
        </w:rPr>
        <w:t>1</w:t>
      </w:r>
    </w:p>
    <w:p w:rsidR="008F69B1" w:rsidRPr="008431BF" w:rsidRDefault="008F69B1" w:rsidP="008431BF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431BF"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CB684D" w:rsidRDefault="00CB684D" w:rsidP="008431BF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</w:t>
      </w:r>
      <w:r w:rsidR="008F69B1">
        <w:rPr>
          <w:rFonts w:ascii="Times New Roman" w:hAnsi="Times New Roman"/>
          <w:b/>
          <w:sz w:val="20"/>
          <w:szCs w:val="20"/>
          <w:lang w:eastAsia="ru-RU"/>
        </w:rPr>
        <w:t>) первой редакции</w:t>
      </w:r>
      <w:r w:rsidRPr="00435953">
        <w:rPr>
          <w:rFonts w:ascii="Times New Roman" w:hAnsi="Times New Roman"/>
          <w:b/>
          <w:sz w:val="20"/>
          <w:szCs w:val="20"/>
          <w:lang w:eastAsia="ru-RU"/>
        </w:rPr>
        <w:t>:</w:t>
      </w:r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E8658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30</w:t>
      </w:r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.08.2013 г.</w:t>
      </w:r>
    </w:p>
    <w:p w:rsidR="008F69B1" w:rsidRPr="00435953" w:rsidRDefault="008F69B1" w:rsidP="008431BF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</w:t>
      </w:r>
      <w:r>
        <w:rPr>
          <w:rFonts w:ascii="Times New Roman" w:hAnsi="Times New Roman"/>
          <w:b/>
          <w:sz w:val="20"/>
          <w:szCs w:val="20"/>
          <w:lang w:eastAsia="ru-RU"/>
        </w:rPr>
        <w:t>) новой редакции</w:t>
      </w:r>
      <w:r w:rsidRPr="00435953">
        <w:rPr>
          <w:rFonts w:ascii="Times New Roman" w:hAnsi="Times New Roman"/>
          <w:b/>
          <w:sz w:val="20"/>
          <w:szCs w:val="20"/>
          <w:lang w:eastAsia="ru-RU"/>
        </w:rPr>
        <w:t>:</w:t>
      </w:r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5167D5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CB684D" w:rsidRPr="00435953" w:rsidRDefault="00CB684D" w:rsidP="008431BF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CB684D" w:rsidRPr="00435953" w:rsidRDefault="00CB684D" w:rsidP="008431BF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CB684D" w:rsidRPr="00435953" w:rsidRDefault="00CB684D" w:rsidP="008431BF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CB684D" w:rsidRPr="00435953" w:rsidRDefault="00CB684D" w:rsidP="008431BF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CB684D" w:rsidRPr="00435953" w:rsidRDefault="00CB684D" w:rsidP="008431BF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CB684D" w:rsidRPr="00435953" w:rsidRDefault="00CB684D" w:rsidP="008431BF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CB684D" w:rsidRPr="00435953" w:rsidRDefault="00CB684D" w:rsidP="008431BF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4B41EE" w:rsidRDefault="004B41EE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3.1. Участники, обладающие пятью и более процентами голосов в органе управления застройщика (в виде простой дроби):</w:t>
      </w:r>
      <w:r>
        <w:rPr>
          <w:rFonts w:ascii="Times New Roman" w:hAnsi="Times New Roman"/>
          <w:sz w:val="20"/>
          <w:szCs w:val="20"/>
          <w:lang w:eastAsia="ru-RU"/>
        </w:rPr>
        <w:t xml:space="preserve"> ф</w:t>
      </w:r>
      <w:r>
        <w:rPr>
          <w:rFonts w:ascii="Times New Roman" w:hAnsi="Times New Roman"/>
          <w:sz w:val="20"/>
          <w:szCs w:val="20"/>
        </w:rPr>
        <w:t>изические лица: Ван Линань – 10/18 голосов, Цзян Идэ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8/18 голосов.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CB684D" w:rsidRPr="00435953" w:rsidRDefault="00CB684D" w:rsidP="008431BF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86D7A">
        <w:rPr>
          <w:rFonts w:ascii="Times New Roman" w:hAnsi="Times New Roman"/>
          <w:sz w:val="20"/>
          <w:szCs w:val="20"/>
          <w:lang w:eastAsia="ru-RU"/>
        </w:rPr>
        <w:t>шести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CB684D" w:rsidRPr="00435953" w:rsidRDefault="00CB684D" w:rsidP="008431BF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</w:t>
      </w:r>
      <w:r w:rsidRPr="0001009A">
        <w:rPr>
          <w:rFonts w:ascii="Times New Roman" w:hAnsi="Times New Roman"/>
          <w:sz w:val="20"/>
          <w:szCs w:val="20"/>
          <w:lang w:eastAsia="ru-RU"/>
        </w:rPr>
        <w:t xml:space="preserve">разработка в установленном порядке проектной документации – </w:t>
      </w:r>
      <w:r w:rsidRPr="0001009A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01009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1009A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01009A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01009A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01009A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01009A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01009A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CB684D" w:rsidRPr="0001009A" w:rsidRDefault="00CB684D" w:rsidP="008431BF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 xml:space="preserve">Сроки реализации проекта: начало реализации проекта – </w:t>
      </w:r>
      <w:r w:rsidRPr="0001009A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01009A">
        <w:rPr>
          <w:rFonts w:ascii="Times New Roman" w:hAnsi="Times New Roman"/>
          <w:sz w:val="20"/>
          <w:szCs w:val="20"/>
          <w:lang w:eastAsia="ru-RU"/>
        </w:rPr>
        <w:t xml:space="preserve"> квартал 2013 года, окончание реализации проекта – </w:t>
      </w:r>
      <w:r w:rsidRPr="0001009A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01009A">
        <w:rPr>
          <w:rFonts w:ascii="Times New Roman" w:hAnsi="Times New Roman"/>
          <w:sz w:val="20"/>
          <w:szCs w:val="20"/>
          <w:lang w:eastAsia="ru-RU"/>
        </w:rPr>
        <w:t xml:space="preserve"> квартал 2015 года.</w:t>
      </w:r>
    </w:p>
    <w:p w:rsidR="00CB684D" w:rsidRPr="0001009A" w:rsidRDefault="00CB684D" w:rsidP="008431BF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Информация о результатах государственной экспертизе проектной документации: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2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 xml:space="preserve">2.1. Разрешение на строительство: </w:t>
      </w:r>
      <w:r w:rsidRPr="0001009A">
        <w:rPr>
          <w:rFonts w:ascii="Times New Roman" w:hAnsi="Times New Roman"/>
          <w:sz w:val="20"/>
          <w:szCs w:val="20"/>
        </w:rPr>
        <w:t xml:space="preserve">№ </w:t>
      </w:r>
      <w:r w:rsidRPr="0001009A">
        <w:rPr>
          <w:rFonts w:ascii="Times New Roman" w:hAnsi="Times New Roman"/>
          <w:sz w:val="20"/>
          <w:szCs w:val="20"/>
          <w:lang w:val="en-US"/>
        </w:rPr>
        <w:t>RU</w:t>
      </w:r>
      <w:r w:rsidRPr="0001009A">
        <w:rPr>
          <w:rFonts w:ascii="Times New Roman" w:hAnsi="Times New Roman"/>
          <w:sz w:val="20"/>
          <w:szCs w:val="20"/>
        </w:rPr>
        <w:t>47517305-42 от 30 августа 2013г., выдано Администрацией  Федоровского сельского поселения Тосненского района Ленинградской области.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3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 xml:space="preserve">3.1. Права застройщика на земельный участок: </w:t>
      </w:r>
      <w:r w:rsidRPr="0001009A">
        <w:rPr>
          <w:rFonts w:ascii="Times New Roman" w:hAnsi="Times New Roman"/>
          <w:sz w:val="20"/>
          <w:szCs w:val="20"/>
        </w:rPr>
        <w:t>Земельный участок с кадастровым номером: 47:26:0108001:3112,</w:t>
      </w:r>
      <w:r w:rsidRPr="0001009A">
        <w:rPr>
          <w:rFonts w:ascii="Times New Roman" w:hAnsi="Times New Roman"/>
          <w:b/>
          <w:sz w:val="20"/>
          <w:szCs w:val="20"/>
        </w:rPr>
        <w:t xml:space="preserve"> </w:t>
      </w:r>
      <w:r w:rsidRPr="0001009A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976159 от 27 августа 2013 года</w:t>
      </w:r>
      <w:r w:rsidRPr="0001009A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47-47-29/074/2013-195.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3.2. Собственник земельного участка: ООО «ЛенНедвижимость».</w:t>
      </w:r>
    </w:p>
    <w:p w:rsidR="00CB684D" w:rsidRPr="0001009A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CB684D" w:rsidRPr="0001009A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 xml:space="preserve"> кадастровый № </w:t>
      </w:r>
      <w:r w:rsidRPr="0001009A">
        <w:rPr>
          <w:rFonts w:ascii="Times New Roman" w:hAnsi="Times New Roman"/>
          <w:sz w:val="20"/>
          <w:szCs w:val="20"/>
        </w:rPr>
        <w:t>47:26:0108001:3112. Площадь земельного участка</w:t>
      </w:r>
      <w:r w:rsidRPr="0001009A">
        <w:rPr>
          <w:rFonts w:ascii="Times New Roman" w:hAnsi="Times New Roman"/>
          <w:sz w:val="20"/>
          <w:szCs w:val="20"/>
          <w:lang w:eastAsia="ru-RU"/>
        </w:rPr>
        <w:t xml:space="preserve"> – 1 481 кв.м.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3.4. Элементы благоустройства: планировка и озеленение территории, устройство мест стоянки для автотранспорта.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4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 xml:space="preserve">4.1. Местоположение строящегося жилого дома: на земельном участке, расположенном по адресу: </w:t>
      </w:r>
      <w:r w:rsidRPr="0001009A">
        <w:rPr>
          <w:rFonts w:ascii="Times New Roman" w:hAnsi="Times New Roman"/>
          <w:sz w:val="20"/>
          <w:szCs w:val="20"/>
        </w:rPr>
        <w:t>Ленинградская область, Тосненский район, массив «Федоровское», уч. 54/1 (Западный), уч. 1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01009A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Аннолово Федоровского сельского поселения Тосненского р-на Ленинградской области между р. Ижора и дорогой, соединяющей д. Аннолово с д. Федоровское. </w:t>
      </w:r>
    </w:p>
    <w:p w:rsidR="00CB684D" w:rsidRPr="0001009A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CB684D" w:rsidRPr="0001009A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шести секционный 2-х этажный жилой дом блокированной застройки (без подвального и чердачного помещений);</w:t>
      </w:r>
    </w:p>
    <w:p w:rsidR="00CB684D" w:rsidRPr="0001009A" w:rsidRDefault="00CB684D" w:rsidP="008431BF">
      <w:pPr>
        <w:spacing w:after="0" w:line="240" w:lineRule="auto"/>
        <w:ind w:left="-709" w:right="-144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5</w:t>
      </w:r>
    </w:p>
    <w:p w:rsidR="00CB684D" w:rsidRPr="00435953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B684D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6 блок-секций.</w:t>
      </w:r>
    </w:p>
    <w:p w:rsidR="00CB684D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432 кв.м. </w:t>
      </w:r>
    </w:p>
    <w:p w:rsidR="00CB684D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521,4 кв.м.</w:t>
      </w:r>
    </w:p>
    <w:p w:rsidR="00CB684D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Строительный объем здания – </w:t>
      </w:r>
      <w:smartTag w:uri="urn:schemas-microsoft-com:office:smarttags" w:element="metricconverter">
        <w:smartTagPr>
          <w:attr w:name="ProductID" w:val="2072,3 м3"/>
        </w:smartTagPr>
        <w:r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44405B">
          <w:rPr>
            <w:rFonts w:ascii="Times New Roman" w:hAnsi="Times New Roman"/>
            <w:sz w:val="20"/>
            <w:szCs w:val="20"/>
            <w:lang w:eastAsia="ru-RU"/>
          </w:rPr>
          <w:t>072</w:t>
        </w:r>
        <w:r>
          <w:rPr>
            <w:rFonts w:ascii="Times New Roman" w:hAnsi="Times New Roman"/>
            <w:sz w:val="20"/>
            <w:szCs w:val="20"/>
            <w:lang w:eastAsia="ru-RU"/>
          </w:rPr>
          <w:t>,3 м3</w:t>
        </w:r>
      </w:smartTag>
    </w:p>
    <w:p w:rsidR="00CB684D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86,9 кв.м.</w:t>
      </w:r>
    </w:p>
    <w:p w:rsidR="00CB684D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100,4 кв.м.</w:t>
      </w:r>
    </w:p>
    <w:p w:rsidR="00CB684D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Жилая площадь блок-секции – 61,7 кв.м.</w:t>
      </w:r>
    </w:p>
    <w:p w:rsidR="00CB684D" w:rsidRPr="00435953" w:rsidRDefault="00CB684D" w:rsidP="008431BF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CB684D" w:rsidRPr="00435953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CB684D" w:rsidRPr="00435953" w:rsidRDefault="00CB684D" w:rsidP="008431B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CB684D" w:rsidRPr="00435953" w:rsidRDefault="00CB684D" w:rsidP="008431B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CB684D" w:rsidRPr="00435953" w:rsidRDefault="00CB684D" w:rsidP="008431B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CB684D" w:rsidRPr="00435953" w:rsidRDefault="00CB684D" w:rsidP="008431B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CB684D" w:rsidRPr="00435953" w:rsidRDefault="00CB684D" w:rsidP="008431B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CB684D" w:rsidRPr="00435953" w:rsidRDefault="00CB684D" w:rsidP="008431B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CB684D" w:rsidRPr="00435953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 внутренние несущие конструкции жилого дома, инженерные коммуникации, обслуживающие более одного помещения.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 xml:space="preserve">8.1. Предполагаемый срок получения разрешения на ввод в эксплуатацию строящегося жилого дома: </w:t>
      </w:r>
      <w:r w:rsidRPr="0001009A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01009A">
        <w:rPr>
          <w:rFonts w:ascii="Times New Roman" w:hAnsi="Times New Roman"/>
          <w:sz w:val="20"/>
          <w:szCs w:val="20"/>
          <w:lang w:eastAsia="ru-RU"/>
        </w:rPr>
        <w:t xml:space="preserve"> квартал 2015г.;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8.2. Перечень органов 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01009A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9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 меры по добровольному страхованию рисков не принимаются.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9 385 200 </w:t>
      </w:r>
      <w:r w:rsidRPr="0001009A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10</w:t>
      </w:r>
    </w:p>
    <w:p w:rsidR="001C1D69" w:rsidRDefault="001C1D69" w:rsidP="008431BF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подрядчик – Общество с ограниченной ответственностью «Гефест».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11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sz w:val="20"/>
          <w:szCs w:val="20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01009A">
        <w:rPr>
          <w:rStyle w:val="a8"/>
          <w:rFonts w:ascii="Times New Roman" w:hAnsi="Times New Roman"/>
          <w:bCs/>
          <w:sz w:val="20"/>
          <w:szCs w:val="20"/>
        </w:rPr>
        <w:t xml:space="preserve"> </w:t>
      </w:r>
    </w:p>
    <w:p w:rsidR="00CB684D" w:rsidRPr="0001009A" w:rsidRDefault="00CB684D" w:rsidP="008431BF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01009A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CB684D" w:rsidRPr="0001009A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1009A">
        <w:rPr>
          <w:rFonts w:ascii="Times New Roman" w:hAnsi="Times New Roman"/>
          <w:b/>
          <w:sz w:val="20"/>
          <w:szCs w:val="20"/>
          <w:lang w:eastAsia="ru-RU"/>
        </w:rPr>
        <w:t>Раздел 12</w:t>
      </w:r>
    </w:p>
    <w:p w:rsidR="00CB684D" w:rsidRPr="00284BCB" w:rsidRDefault="00CB684D" w:rsidP="008431BF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1009A">
        <w:rPr>
          <w:rFonts w:ascii="Times New Roman" w:hAnsi="Times New Roman"/>
          <w:sz w:val="20"/>
          <w:szCs w:val="20"/>
          <w:lang w:eastAsia="ru-RU"/>
        </w:rPr>
        <w:t>12.1. Иные договоры и сделки, на основании которых привлекаются денежные средства для строительства жилого дома, за исключением привлеченных денежных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CB684D" w:rsidRPr="00284BCB" w:rsidSect="008431BF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79D0"/>
    <w:rsid w:val="0001009A"/>
    <w:rsid w:val="00017FAE"/>
    <w:rsid w:val="00023616"/>
    <w:rsid w:val="0003165B"/>
    <w:rsid w:val="0006763B"/>
    <w:rsid w:val="00075F76"/>
    <w:rsid w:val="000825F8"/>
    <w:rsid w:val="000866B4"/>
    <w:rsid w:val="00093D63"/>
    <w:rsid w:val="00094075"/>
    <w:rsid w:val="000A2DFE"/>
    <w:rsid w:val="000B41B3"/>
    <w:rsid w:val="000B7CFC"/>
    <w:rsid w:val="000C1D67"/>
    <w:rsid w:val="000D2B5A"/>
    <w:rsid w:val="000D2D0C"/>
    <w:rsid w:val="000D4827"/>
    <w:rsid w:val="000D63AE"/>
    <w:rsid w:val="000E6228"/>
    <w:rsid w:val="00104B4D"/>
    <w:rsid w:val="00160C56"/>
    <w:rsid w:val="00182D27"/>
    <w:rsid w:val="00193782"/>
    <w:rsid w:val="001C1D69"/>
    <w:rsid w:val="001C2FA1"/>
    <w:rsid w:val="001D3FB0"/>
    <w:rsid w:val="001D4B59"/>
    <w:rsid w:val="002253CB"/>
    <w:rsid w:val="0023488F"/>
    <w:rsid w:val="00237158"/>
    <w:rsid w:val="00263583"/>
    <w:rsid w:val="00263884"/>
    <w:rsid w:val="00275303"/>
    <w:rsid w:val="002841C4"/>
    <w:rsid w:val="00284BCB"/>
    <w:rsid w:val="002B080C"/>
    <w:rsid w:val="002F525F"/>
    <w:rsid w:val="0030543C"/>
    <w:rsid w:val="0034309C"/>
    <w:rsid w:val="00374A82"/>
    <w:rsid w:val="003B14CD"/>
    <w:rsid w:val="003B790A"/>
    <w:rsid w:val="003F198F"/>
    <w:rsid w:val="003F77A7"/>
    <w:rsid w:val="00411DA8"/>
    <w:rsid w:val="00435953"/>
    <w:rsid w:val="0044405B"/>
    <w:rsid w:val="004463B0"/>
    <w:rsid w:val="004676C3"/>
    <w:rsid w:val="004722F3"/>
    <w:rsid w:val="00483827"/>
    <w:rsid w:val="0048509E"/>
    <w:rsid w:val="004A6FCC"/>
    <w:rsid w:val="004B41EE"/>
    <w:rsid w:val="005000C2"/>
    <w:rsid w:val="005126EE"/>
    <w:rsid w:val="00512E1C"/>
    <w:rsid w:val="005136D9"/>
    <w:rsid w:val="005167D5"/>
    <w:rsid w:val="00527BCE"/>
    <w:rsid w:val="005378EE"/>
    <w:rsid w:val="00553406"/>
    <w:rsid w:val="00564475"/>
    <w:rsid w:val="00583485"/>
    <w:rsid w:val="005C1F21"/>
    <w:rsid w:val="005C7C2B"/>
    <w:rsid w:val="005E6D49"/>
    <w:rsid w:val="00623F4F"/>
    <w:rsid w:val="00625DA4"/>
    <w:rsid w:val="0062699D"/>
    <w:rsid w:val="00635F07"/>
    <w:rsid w:val="00640D3B"/>
    <w:rsid w:val="00646CD9"/>
    <w:rsid w:val="00672F84"/>
    <w:rsid w:val="00696E3C"/>
    <w:rsid w:val="006A784A"/>
    <w:rsid w:val="006B04E4"/>
    <w:rsid w:val="006E26F2"/>
    <w:rsid w:val="006F5EB5"/>
    <w:rsid w:val="00704165"/>
    <w:rsid w:val="00711CEE"/>
    <w:rsid w:val="00760EE8"/>
    <w:rsid w:val="007634C3"/>
    <w:rsid w:val="00783D0B"/>
    <w:rsid w:val="00795DF7"/>
    <w:rsid w:val="007A19D4"/>
    <w:rsid w:val="007B5737"/>
    <w:rsid w:val="007D7ECA"/>
    <w:rsid w:val="007F57FB"/>
    <w:rsid w:val="00800919"/>
    <w:rsid w:val="00812A75"/>
    <w:rsid w:val="008276A7"/>
    <w:rsid w:val="0084162E"/>
    <w:rsid w:val="008431BF"/>
    <w:rsid w:val="00866958"/>
    <w:rsid w:val="00873F1A"/>
    <w:rsid w:val="0089041A"/>
    <w:rsid w:val="008E098A"/>
    <w:rsid w:val="008E4C00"/>
    <w:rsid w:val="008F28D2"/>
    <w:rsid w:val="008F69B1"/>
    <w:rsid w:val="0091194A"/>
    <w:rsid w:val="00924B58"/>
    <w:rsid w:val="00945DF4"/>
    <w:rsid w:val="00987B10"/>
    <w:rsid w:val="00997E04"/>
    <w:rsid w:val="009B50F3"/>
    <w:rsid w:val="009B72BA"/>
    <w:rsid w:val="009E3607"/>
    <w:rsid w:val="00A1053B"/>
    <w:rsid w:val="00A2415A"/>
    <w:rsid w:val="00A31E7C"/>
    <w:rsid w:val="00A36B45"/>
    <w:rsid w:val="00A36DB6"/>
    <w:rsid w:val="00A466F0"/>
    <w:rsid w:val="00A55363"/>
    <w:rsid w:val="00A61407"/>
    <w:rsid w:val="00A705D3"/>
    <w:rsid w:val="00A76341"/>
    <w:rsid w:val="00A86D7A"/>
    <w:rsid w:val="00AB1BC2"/>
    <w:rsid w:val="00AE5749"/>
    <w:rsid w:val="00AF572D"/>
    <w:rsid w:val="00B01520"/>
    <w:rsid w:val="00B11C8D"/>
    <w:rsid w:val="00B30797"/>
    <w:rsid w:val="00B84C2F"/>
    <w:rsid w:val="00BA7AD6"/>
    <w:rsid w:val="00BC243A"/>
    <w:rsid w:val="00BC60AD"/>
    <w:rsid w:val="00BD599D"/>
    <w:rsid w:val="00BF36B1"/>
    <w:rsid w:val="00C12067"/>
    <w:rsid w:val="00C3270E"/>
    <w:rsid w:val="00C473C6"/>
    <w:rsid w:val="00C5241B"/>
    <w:rsid w:val="00C70BE6"/>
    <w:rsid w:val="00CA2AA1"/>
    <w:rsid w:val="00CB3518"/>
    <w:rsid w:val="00CB4A56"/>
    <w:rsid w:val="00CB684D"/>
    <w:rsid w:val="00CD48D5"/>
    <w:rsid w:val="00CE27E2"/>
    <w:rsid w:val="00CF46F1"/>
    <w:rsid w:val="00D0309E"/>
    <w:rsid w:val="00D138B4"/>
    <w:rsid w:val="00D422D6"/>
    <w:rsid w:val="00D45AD2"/>
    <w:rsid w:val="00D6397F"/>
    <w:rsid w:val="00D85646"/>
    <w:rsid w:val="00DB2376"/>
    <w:rsid w:val="00DC4AE2"/>
    <w:rsid w:val="00E01A13"/>
    <w:rsid w:val="00E168FE"/>
    <w:rsid w:val="00E404E3"/>
    <w:rsid w:val="00E4788A"/>
    <w:rsid w:val="00E86583"/>
    <w:rsid w:val="00E90953"/>
    <w:rsid w:val="00E947CA"/>
    <w:rsid w:val="00E976CA"/>
    <w:rsid w:val="00EA6503"/>
    <w:rsid w:val="00EB4C1D"/>
    <w:rsid w:val="00EE0645"/>
    <w:rsid w:val="00F23284"/>
    <w:rsid w:val="00F24088"/>
    <w:rsid w:val="00F37C2A"/>
    <w:rsid w:val="00F4736A"/>
    <w:rsid w:val="00F60E0D"/>
    <w:rsid w:val="00F76B7D"/>
    <w:rsid w:val="00F82F43"/>
    <w:rsid w:val="00FD2AA5"/>
    <w:rsid w:val="00FD770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6859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2014-05-01T12:05:00Z</dcterms:created>
  <dcterms:modified xsi:type="dcterms:W3CDTF">2014-05-01T12:05:00Z</dcterms:modified>
</cp:coreProperties>
</file>