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0" w:rsidRPr="00C23E20" w:rsidRDefault="00C23E20" w:rsidP="00C23E20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aps/>
          <w:color w:val="145D7B"/>
          <w:sz w:val="36"/>
          <w:szCs w:val="36"/>
          <w:lang w:eastAsia="ru-RU"/>
        </w:rPr>
      </w:pPr>
      <w:r w:rsidRPr="00C23E20">
        <w:rPr>
          <w:rFonts w:ascii="Arial" w:eastAsia="Times New Roman" w:hAnsi="Arial" w:cs="Arial"/>
          <w:caps/>
          <w:color w:val="145D7B"/>
          <w:sz w:val="36"/>
          <w:szCs w:val="36"/>
          <w:bdr w:val="none" w:sz="0" w:space="0" w:color="auto" w:frame="1"/>
          <w:lang w:eastAsia="ru-RU"/>
        </w:rPr>
        <w:t>ПРОЕКТНАЯ ДЕКЛАРАЦИЯ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(Редакция с изменениями от 25.03.2013)</w:t>
      </w:r>
    </w:p>
    <w:p w:rsidR="00C23E20" w:rsidRPr="00C23E20" w:rsidRDefault="00C23E20" w:rsidP="00C23E20">
      <w:pPr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О проекте строительства многоквартирных жилых домов на территории земельного участка расположенном по адресу: Ленинградская область, Всеволожский  район, г. Сертолово, в районе ул. Пограничная, ДНП «Левашовский Лагерь-1»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9"/>
        <w:gridCol w:w="5826"/>
      </w:tblGrid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Фирменное наименование 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Полное: Общество с ограниченной ответственностью «Домостроительный комбинат « Сертолово»»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Сокращенное: ООО «ДСК «Сертолово»</w:t>
            </w:r>
          </w:p>
        </w:tc>
      </w:tr>
      <w:tr w:rsidR="00C23E20" w:rsidRPr="00C23E20" w:rsidTr="00C23E20"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188650, Ленинградская обл. Всеволожский р-н,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г.Сертолово, микрорайон Сертолово-1,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 Индустриальная, д. 12.</w:t>
            </w:r>
          </w:p>
        </w:tc>
      </w:tr>
      <w:tr w:rsidR="00C23E20" w:rsidRPr="00C23E20" w:rsidTr="00C23E2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Агент по продажам: ООО «Центр развития проектов «Петербургская Недвижимость»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 Санкт-Петербург, Московский пр-т., д. 212, лит.А.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тел. 8(812)335-55-55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директор Пашин Олег Валентинович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работы Застройщика: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Понедельник – Четверг: 08.30 – 17.30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Пятница: 08.30 – 16.15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Обед: 13.15 – 14.00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Телефон/Факс: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8(812)593-00-01., факс 8(812)593-44-13.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государственной регистрации: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ООО «ДСК «Сертолово» зарегистрировано Инспекцией Федеральной Налоговой Службы по Всеволожскому району Ленинградской области, Свидетельство о государственной регистрации серия 47 № 002742614  от 3 июля  2012 года ОГРН 112 470 300 3314, ИНН 470 312 9100.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(участника),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ООО «211 КЖБИ»   1 (одна) доля в размере 99,99875 % уставного капитала.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проектах строительства многоквартирных домов и (или) иных объектов недвижимости, в которых принимали участие застройщик в течении трёх лет, предшествующих опубликованию проектной декларации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Отсутствуют.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виде лицензируемой деятельности;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номере лицензии: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 сроке ее действия: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 органе выдавшем лицензию: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Застройщик ООО «ДСК «Сертолово» самостоятельно осуществляет функции заказчика-застройщика по данному проекту.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Деятельность лицензированию не подлежит.</w:t>
            </w:r>
          </w:p>
        </w:tc>
      </w:tr>
      <w:tr w:rsidR="00C23E20" w:rsidRPr="00C23E20" w:rsidTr="00C23E20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размере кредиторской задолженности на день опубликования проектной декларации: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Кредиторская задолженность -  22 894,5  т.р., в том числе: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2 534,9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перед поставщиками;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20 075,7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по кредитам и займам;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189,7 т.р.- задолженность перед персоналом по заработной плате;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94,2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прочая кредиторская задолженность.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Дебиторская задолженность -  8 775   т.р., в том числе: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      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8 775</w:t>
            </w:r>
            <w:r w:rsidRPr="00C23E2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т.р.- задолженность поставщиков по выданным авансам.</w:t>
            </w:r>
          </w:p>
        </w:tc>
      </w:tr>
    </w:tbl>
    <w:p w:rsidR="00C23E20" w:rsidRPr="00C23E20" w:rsidRDefault="00C23E20" w:rsidP="00C23E20">
      <w:pPr>
        <w:spacing w:after="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br/>
      </w:r>
      <w:r w:rsidRPr="00C23E20">
        <w:rPr>
          <w:rFonts w:ascii="Arial" w:eastAsia="Times New Roman" w:hAnsi="Arial" w:cs="Arial"/>
          <w:b/>
          <w:bCs/>
          <w:i/>
          <w:iCs/>
          <w:color w:val="555555"/>
          <w:sz w:val="18"/>
          <w:lang w:eastAsia="ru-RU"/>
        </w:rPr>
        <w:t>Информация о проекте строительства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6"/>
        <w:gridCol w:w="5919"/>
      </w:tblGrid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цели проекта строительства: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Многоквартирные жилые дома со встроенными помещениями   на территории земельного участка расположенные по адресу: Ленинградская область, Всеволожский  район, г. Сертолово, в районе ул. Пограничная, ДНП «Левашовский Лагерь-1»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Объект строительства будет разделен на 4 этапа.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Первый этап – Строительство 9  четырехэтажных жилых домов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Второй этап -  Строительство 26 четырехэтажных жилых домов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Третий этап - Строительство 11 четырехэтажных жилых домов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Четвертый этап – Строительство отдельно стоящего учреждения среднего образования на 600 учащихся, отдельно стоящего учреждение детского дошкольного образования на 190 детей, отдельно стоящей многоэтажной автостоянки, отдельно стоящего объекта торговли. 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этапах и cроках реализации строительного проекта: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реализации проекта: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начало строительства: 27.02.2013 г.;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окончание строительства: 27.09. 2015 года.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-  март 2014 года,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февраль 2015 года,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сентябрь 2015 года.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этап –  до сентября 2015 года.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результатах негосударственной экспертизы проектной документации: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Положительное заключение негосударственной экспертизы                № 4-1-1-0002-13 от 21 января 2013 года, выдано Бюро экспертизы проектов  ООО «ЛФК»   г. Санкт-Петербург.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разрешении на строительство: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Разрешение на строительство № RU47504107-02                                     от 27 февраля 2013  года выданное Администрацией муниципального образования Сертолово Всеволожского муниципального района Ленинградской области.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застройщика на земельный участок: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кадастровый номер 47:08:0103002:1099 находится в собственности ООО «ДСК «Сертолово».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Свидетельство о Государственной регистрации права собственности серии 47 АБ № 950397  выданное Управлением Федеральной службы государственной регистрации, кадастра и картографии по Ленинградской области  06 ноября 2012 года, запись регистрации №47-47-14/023/2012-293.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земельном  участке: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на котором ведётся строительство, имеет площадь 365 500 кв.м., находится по адресу :Ленинградская область, Всеволожский  район, г. Сертолово, в районе ул. Пограничная, ДНП «Левашовский Лагерь-1»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Кадастровый № 47:08:0103002:1099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элементах благоустройства: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Проектом благоустройства предусматривается устройство проездов с асфальтобетонным покрытием, тротуаров с покрытием из песчаного асфальтобетона, площадок с набивным покрытием, установка малых архитектурных форм (скамеек и урн).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Месторасположение объекта недвижимости и его описание: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площадью 365 500 кв.м., по адресу:Ленинградская область, Всеволожский  район,                                          г. Сертолово, в районе ул. Пограничная, ДНП «Левашовский Лагерь-1»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Кадастровый № 47:08:0103002:1099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Площадь застройки – 38 060,9 кв.м.;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Общая площадь квартир – 113 893,59 кв.м.;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Общая площадь встроенных помещений  – 2152,5 кв.м.;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Строительный объем –  538 242,46 куб.м.;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Норма машиномест - 300 м.м. на 1000 человек.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стоянок - 1158 м.м.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стоянок для инвалидов - 123 м.м.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квартир – 2598 шт.;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Этажность – 4 этажа;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Технический подвал.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Стены наружные и внутренние – сборные крупнопанельные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Перекрытие и покрытие –  многопустотные железобетонные плиты.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Межкомнатные перегородки –  железобетонные, газобетонные.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Фундаменты домов – ленточные сборные, свайные , плитные.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Кровля –  плоская.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Лестницы – сборные железобетонные.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Окна и балконные двери –  металлопластиковые.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</w:t>
            </w: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дома и (или) иного объекта недвижимости: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квартир: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гаражей: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автостоянка: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офисы: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иных объектов недвижимости.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Проектируемые многоквартирные жилые дома на территории земельного участка, расположенного  по адресу: Ленинградская область, Всеволожский  район, г. Сертолово, в районе ул. Пограничная, ДНП «Левашовский Лагерь-1» предназначены  для постоянного проживания 3308 городских жителей  и состоят из 46-ти четырехэтажных жилых домов.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Квартир-студий -32,09  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88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2 этап –182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–56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Однокомнатных -32,95– 36,42 м.кв.    1этап –  283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694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203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Двухкомнатных -52,48 – 61,0 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 233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544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115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Трехкомнатных-65,39 – 70,04 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 –  34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133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33 шт.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Каждый вход в жилой дом имеет тамбур. На всех этажах, в каждой блок-секции предусмотрены места для установки средств учета холодной и горячей воды, тепла, а у лестничных клеток предусмотрены электрошкафы.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Вентиляционные блоки объемные отдельно расположенные.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Встроенные нежилые помещения в 5-ти домах - №19,20,21,22,23 (помещения бытового обслуживания населения, почта, физкультурно-оздоровительные центры, студии творчества).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 всех квартирах предусмотрены балконы или лоджии.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Высота этажа - 3,0 м.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Площадь кухонь принята в пределах  9,0 ÷ 11,0 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1 этап строительства: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      - 1386,93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      - 95,13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     - 0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2 этап строительства: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      - 1938,08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      - 785,81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    - 1137,21 + 4212 = 5349,21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(беговые дорожки в районе ручья)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3 этап строительства: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Детские площадки отдыха                 -  911,6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Площадки отдыха взрослых              - 178,95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Спортивные площадки                       - 1293,24 + 970 = 2263,24 м.кв.</w:t>
            </w: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(беговые дорожки в районе ручья)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Технические этажи с помещениями для оборудования, обеспечивающего техническое обслуживание жилых домов.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Электрощитовые.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Вспомогательные помещения.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Межквартирные коридоры.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Лестничные марши и площадки.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Входные двери подъездов.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Внутридомовые инженерные сети водопровода, канализации, электроснабжения, теплоснабжения, телефонизации, телевидения и радио, антенны, сети телефонизации , помещение охраны \ТСЖ,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ИТП (помещение),  помещение для хранения инвентаря, кабель электроснабжения, кровля, фасады.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участок, расположенный под многоквартирными домами с элементами озеленения и благоустройства.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Предполагаемый срок получения разрешения на ввод в эксплуатацию объекта недвижимости: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1этап  -  март 2014 года,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этап – февраль 2015 года,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этап – сентябрь 2015 года.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этап – сентябрь 2015 года.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 Сертолово Всеволожского муниципального района Ленинградской области.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Финансовые и прочие риски при осуществлении проекта строительства носят общераспространенный характер, присущий всем видам предпринимательской деятельности, в частности для данного проекта риски носят маловероятный характер.          Возможные риски застрахованы.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Информация по страхованию объекта:</w:t>
            </w:r>
          </w:p>
          <w:p w:rsidR="00C23E20" w:rsidRPr="00C23E20" w:rsidRDefault="00C23E20" w:rsidP="00C23E20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Страховщик - ОАО «Альфа страхование»</w:t>
            </w:r>
          </w:p>
          <w:p w:rsidR="00C23E20" w:rsidRPr="00C23E20" w:rsidRDefault="00C23E20" w:rsidP="00C23E20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Сроки страхования до 27 сентября 2015 года</w:t>
            </w:r>
          </w:p>
          <w:p w:rsidR="00C23E20" w:rsidRPr="00C23E20" w:rsidRDefault="00C23E20" w:rsidP="00C23E20">
            <w:pPr>
              <w:numPr>
                <w:ilvl w:val="0"/>
                <w:numId w:val="1"/>
              </w:numPr>
              <w:spacing w:after="0" w:line="315" w:lineRule="atLeas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Договор/Полис №78122/751/00001/3 от 01 марта 2013 года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муниципального образования Сертолово Всеволожского муниципального района Ленинградской области.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Планируемая стоимость строительства - 4 735 228 730 рублей.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подрядчик: ООО «СПС-ПРО»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генерального подрядчика: 198097, Санкт-Петербург, пр. Стачек д. 47 офис 407. Свидетельство о допуске к определенному виду или видам работ, которые оказывают влияние на безопасность объектов капитального строительства № 1345.01-2012-7805478579-С-003 выданное 07 июня 2012 года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Генеральный проектировщик: ООО «Архитектурная Мастерская Цехомского В.В»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генерального проектировщика: 199004 г.Санкт-Петербург, В.О. 8-ая линия, д-29.   Свидетельство о допуске к определенному виду или видам работ, которые оказывают влияние на безопасность объектов капитального строительства № 0006/1-2012/624-7801395554-П-73 от 30 января 2012 года.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Заказчик – Застройщик: ООО «ДСК «Сертолово» 188650, Ленинградская обл. Всеволожский р-н,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г. Сертолово, микрорайон Сертолово-1,</w:t>
            </w:r>
          </w:p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 Индустриальная, д. 12.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Залог в порядке, предусмотренном статьями 13-15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 земельного  участка кадастровый      № 47:08:0103002:1099,   принадлежащего застройщику на праве собственности ,  а так же строящихся на земельном участке многоквартирных домов.</w:t>
            </w:r>
          </w:p>
        </w:tc>
      </w:tr>
      <w:tr w:rsidR="00C23E20" w:rsidRPr="00C23E20" w:rsidTr="00C23E20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участия в долевом строительстве: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E20" w:rsidRPr="00C23E20" w:rsidRDefault="00C23E20" w:rsidP="00C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2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Договор займа № б/н от 11.10.2012 г. заключенный с ООО «211 КЖБИ».</w:t>
            </w:r>
          </w:p>
        </w:tc>
      </w:tr>
    </w:tbl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Генеральный директор</w:t>
      </w:r>
    </w:p>
    <w:p w:rsidR="00C23E20" w:rsidRPr="00C23E20" w:rsidRDefault="00C23E20" w:rsidP="00C23E20">
      <w:pPr>
        <w:spacing w:before="120" w:after="120" w:line="315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23E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ООО «ДСК «Сертолово»                                                                                Малеев А.Ю.</w:t>
      </w:r>
    </w:p>
    <w:p w:rsidR="00733F78" w:rsidRDefault="00C23E20"/>
    <w:sectPr w:rsidR="00733F78" w:rsidSect="00AE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312D"/>
    <w:multiLevelType w:val="multilevel"/>
    <w:tmpl w:val="19B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E20"/>
    <w:rsid w:val="00261E1F"/>
    <w:rsid w:val="00AE2975"/>
    <w:rsid w:val="00C23E20"/>
    <w:rsid w:val="00F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75"/>
  </w:style>
  <w:style w:type="paragraph" w:styleId="2">
    <w:name w:val="heading 2"/>
    <w:basedOn w:val="a"/>
    <w:link w:val="20"/>
    <w:uiPriority w:val="9"/>
    <w:qFormat/>
    <w:rsid w:val="00C23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E20"/>
    <w:rPr>
      <w:b/>
      <w:bCs/>
    </w:rPr>
  </w:style>
  <w:style w:type="character" w:customStyle="1" w:styleId="apple-converted-space">
    <w:name w:val="apple-converted-space"/>
    <w:basedOn w:val="a0"/>
    <w:rsid w:val="00C23E20"/>
  </w:style>
  <w:style w:type="character" w:styleId="a5">
    <w:name w:val="Emphasis"/>
    <w:basedOn w:val="a0"/>
    <w:uiPriority w:val="20"/>
    <w:qFormat/>
    <w:rsid w:val="00C23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1928</Words>
  <Characters>10992</Characters>
  <Application>Microsoft Office Word</Application>
  <DocSecurity>0</DocSecurity>
  <Lines>91</Lines>
  <Paragraphs>25</Paragraphs>
  <ScaleCrop>false</ScaleCrop>
  <Company>Microsoft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2013-04-22T16:31:00Z</dcterms:created>
  <dcterms:modified xsi:type="dcterms:W3CDTF">2013-04-22T16:32:00Z</dcterms:modified>
</cp:coreProperties>
</file>